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D9CE1" w14:textId="361FA9F5" w:rsidR="003C6C0C" w:rsidRPr="00D03DB0" w:rsidRDefault="007E4FCF">
      <w:pPr>
        <w:rPr>
          <w:rFonts w:ascii="Arial" w:hAnsi="Arial" w:cs="Arial"/>
          <w:b/>
          <w:sz w:val="24"/>
          <w:szCs w:val="24"/>
        </w:rPr>
      </w:pPr>
    </w:p>
    <w:p w14:paraId="5A981869" w14:textId="77777777" w:rsidR="003C6C0C" w:rsidRPr="00D03DB0" w:rsidRDefault="007E4FCF" w:rsidP="003C6C0C">
      <w:pPr>
        <w:pStyle w:val="Heading2"/>
        <w:rPr>
          <w:sz w:val="24"/>
          <w:szCs w:val="24"/>
        </w:rPr>
      </w:pPr>
      <w:r w:rsidRPr="00D03DB0">
        <w:rPr>
          <w:sz w:val="24"/>
          <w:szCs w:val="24"/>
        </w:rPr>
        <w:t>FOSTER CARER ALLOWANCES</w:t>
      </w:r>
    </w:p>
    <w:p w14:paraId="17ED6896" w14:textId="77777777" w:rsidR="003C6C0C" w:rsidRPr="00D03DB0" w:rsidRDefault="007E4FCF" w:rsidP="003C6C0C">
      <w:pPr>
        <w:rPr>
          <w:rFonts w:ascii="Arial" w:hAnsi="Arial" w:cs="Arial"/>
          <w:sz w:val="24"/>
          <w:szCs w:val="24"/>
        </w:rPr>
      </w:pPr>
    </w:p>
    <w:p w14:paraId="09D20050" w14:textId="77777777" w:rsidR="003C6C0C" w:rsidRPr="00D03DB0" w:rsidRDefault="007E4FCF" w:rsidP="003C6C0C">
      <w:pPr>
        <w:rPr>
          <w:rFonts w:ascii="Arial" w:hAnsi="Arial" w:cs="Arial"/>
          <w:sz w:val="24"/>
          <w:szCs w:val="24"/>
        </w:rPr>
      </w:pPr>
      <w:r w:rsidRPr="00D03DB0">
        <w:rPr>
          <w:rFonts w:ascii="Arial" w:hAnsi="Arial" w:cs="Arial"/>
          <w:sz w:val="24"/>
          <w:szCs w:val="24"/>
        </w:rPr>
        <w:t>The Current and Recommended Basic Allowances as per National Government Minimum Rates:</w:t>
      </w:r>
    </w:p>
    <w:p w14:paraId="5862AAEB" w14:textId="77777777" w:rsidR="003C6C0C" w:rsidRPr="00D03DB0" w:rsidRDefault="007E4FCF" w:rsidP="003C6C0C">
      <w:pPr>
        <w:rPr>
          <w:rFonts w:ascii="Arial" w:hAnsi="Arial" w:cs="Arial"/>
          <w:sz w:val="24"/>
          <w:szCs w:val="24"/>
        </w:rPr>
      </w:pPr>
      <w:r w:rsidRPr="00D03DB0">
        <w:rPr>
          <w:rFonts w:ascii="Arial" w:hAnsi="Arial" w:cs="Arial"/>
          <w:sz w:val="24"/>
          <w:szCs w:val="24"/>
        </w:rPr>
        <w:t>All Carers receive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012"/>
        <w:gridCol w:w="1937"/>
      </w:tblGrid>
      <w:tr w:rsidR="00867A50" w14:paraId="530EDCB0" w14:textId="77777777" w:rsidTr="00B76F2B">
        <w:trPr>
          <w:trHeight w:val="431"/>
        </w:trPr>
        <w:tc>
          <w:tcPr>
            <w:tcW w:w="1640" w:type="dxa"/>
          </w:tcPr>
          <w:p w14:paraId="5C43D981" w14:textId="77777777" w:rsidR="003C6C0C" w:rsidRPr="00D03DB0" w:rsidRDefault="007E4FCF" w:rsidP="00B76F2B">
            <w:pPr>
              <w:jc w:val="center"/>
              <w:rPr>
                <w:rFonts w:ascii="Arial" w:hAnsi="Arial" w:cs="Arial"/>
                <w:b/>
                <w:sz w:val="24"/>
                <w:szCs w:val="24"/>
              </w:rPr>
            </w:pPr>
            <w:r w:rsidRPr="00D03DB0">
              <w:rPr>
                <w:rFonts w:ascii="Arial" w:hAnsi="Arial" w:cs="Arial"/>
                <w:b/>
                <w:sz w:val="24"/>
                <w:szCs w:val="24"/>
              </w:rPr>
              <w:t>Age Group</w:t>
            </w:r>
          </w:p>
        </w:tc>
        <w:tc>
          <w:tcPr>
            <w:tcW w:w="2012" w:type="dxa"/>
          </w:tcPr>
          <w:p w14:paraId="31FC056D" w14:textId="77777777" w:rsidR="003C6C0C" w:rsidRPr="00D03DB0" w:rsidRDefault="007E4FCF" w:rsidP="00B76F2B">
            <w:pPr>
              <w:jc w:val="center"/>
              <w:rPr>
                <w:rFonts w:ascii="Arial" w:hAnsi="Arial" w:cs="Arial"/>
                <w:b/>
                <w:sz w:val="24"/>
                <w:szCs w:val="24"/>
              </w:rPr>
            </w:pPr>
            <w:r w:rsidRPr="00D03DB0">
              <w:rPr>
                <w:rFonts w:ascii="Arial" w:hAnsi="Arial" w:cs="Arial"/>
                <w:b/>
                <w:sz w:val="24"/>
                <w:szCs w:val="24"/>
              </w:rPr>
              <w:t>Current Scales</w:t>
            </w:r>
          </w:p>
        </w:tc>
        <w:tc>
          <w:tcPr>
            <w:tcW w:w="1937" w:type="dxa"/>
          </w:tcPr>
          <w:p w14:paraId="2C68FF17" w14:textId="77777777" w:rsidR="003C6C0C" w:rsidRPr="00D03DB0" w:rsidRDefault="007E4FCF" w:rsidP="00B76F2B">
            <w:pPr>
              <w:jc w:val="center"/>
              <w:rPr>
                <w:rFonts w:ascii="Arial" w:hAnsi="Arial" w:cs="Arial"/>
                <w:b/>
                <w:sz w:val="24"/>
                <w:szCs w:val="24"/>
              </w:rPr>
            </w:pPr>
            <w:r w:rsidRPr="00D03DB0">
              <w:rPr>
                <w:rFonts w:ascii="Arial" w:hAnsi="Arial" w:cs="Arial"/>
                <w:b/>
                <w:sz w:val="24"/>
                <w:szCs w:val="24"/>
              </w:rPr>
              <w:t>Recommended</w:t>
            </w:r>
          </w:p>
        </w:tc>
      </w:tr>
      <w:tr w:rsidR="00867A50" w14:paraId="3BD8A81E" w14:textId="77777777" w:rsidTr="00E35CCB">
        <w:tc>
          <w:tcPr>
            <w:tcW w:w="1640" w:type="dxa"/>
          </w:tcPr>
          <w:p w14:paraId="7C3522C7" w14:textId="77777777" w:rsidR="003C6C0C" w:rsidRPr="00D03DB0" w:rsidRDefault="007E4FCF" w:rsidP="00B76F2B">
            <w:pPr>
              <w:rPr>
                <w:rFonts w:ascii="Arial" w:hAnsi="Arial" w:cs="Arial"/>
                <w:b/>
                <w:sz w:val="24"/>
                <w:szCs w:val="24"/>
              </w:rPr>
            </w:pPr>
          </w:p>
        </w:tc>
        <w:tc>
          <w:tcPr>
            <w:tcW w:w="2012" w:type="dxa"/>
          </w:tcPr>
          <w:p w14:paraId="1D841A24" w14:textId="77777777" w:rsidR="003C6C0C" w:rsidRPr="00D03DB0" w:rsidRDefault="007E4FCF" w:rsidP="00B76F2B">
            <w:pPr>
              <w:jc w:val="center"/>
              <w:rPr>
                <w:rFonts w:ascii="Arial" w:hAnsi="Arial" w:cs="Arial"/>
                <w:b/>
                <w:sz w:val="24"/>
                <w:szCs w:val="24"/>
              </w:rPr>
            </w:pPr>
            <w:r w:rsidRPr="00D03DB0">
              <w:rPr>
                <w:rFonts w:ascii="Arial" w:hAnsi="Arial" w:cs="Arial"/>
                <w:b/>
                <w:sz w:val="24"/>
                <w:szCs w:val="24"/>
              </w:rPr>
              <w:t>Weekly Allowance</w:t>
            </w:r>
          </w:p>
        </w:tc>
        <w:tc>
          <w:tcPr>
            <w:tcW w:w="1937" w:type="dxa"/>
            <w:tcBorders>
              <w:bottom w:val="single" w:sz="4" w:space="0" w:color="auto"/>
            </w:tcBorders>
          </w:tcPr>
          <w:p w14:paraId="6FEB95A4" w14:textId="77777777" w:rsidR="003C6C0C" w:rsidRPr="00D03DB0" w:rsidRDefault="007E4FCF" w:rsidP="00B76F2B">
            <w:pPr>
              <w:jc w:val="center"/>
              <w:rPr>
                <w:rFonts w:ascii="Arial" w:hAnsi="Arial" w:cs="Arial"/>
                <w:b/>
                <w:sz w:val="24"/>
                <w:szCs w:val="24"/>
              </w:rPr>
            </w:pPr>
            <w:r w:rsidRPr="00D03DB0">
              <w:rPr>
                <w:rFonts w:ascii="Arial" w:hAnsi="Arial" w:cs="Arial"/>
                <w:b/>
                <w:sz w:val="24"/>
                <w:szCs w:val="24"/>
              </w:rPr>
              <w:t>Weekly Allowance</w:t>
            </w:r>
          </w:p>
        </w:tc>
      </w:tr>
      <w:tr w:rsidR="00867A50" w14:paraId="1066E808" w14:textId="77777777" w:rsidTr="000F7D6F">
        <w:tc>
          <w:tcPr>
            <w:tcW w:w="1640" w:type="dxa"/>
          </w:tcPr>
          <w:p w14:paraId="01B66457" w14:textId="77777777" w:rsidR="00394969" w:rsidRPr="00D03DB0" w:rsidRDefault="007E4FCF" w:rsidP="00394969">
            <w:pPr>
              <w:jc w:val="center"/>
              <w:rPr>
                <w:rFonts w:ascii="Arial" w:hAnsi="Arial" w:cs="Arial"/>
                <w:sz w:val="24"/>
                <w:szCs w:val="24"/>
              </w:rPr>
            </w:pPr>
            <w:r>
              <w:rPr>
                <w:rFonts w:ascii="Arial" w:hAnsi="Arial" w:cs="Arial"/>
                <w:sz w:val="24"/>
                <w:szCs w:val="24"/>
              </w:rPr>
              <w:t>0 - 4</w:t>
            </w:r>
          </w:p>
        </w:tc>
        <w:tc>
          <w:tcPr>
            <w:tcW w:w="2012" w:type="dxa"/>
            <w:tcBorders>
              <w:top w:val="single" w:sz="4" w:space="0" w:color="auto"/>
              <w:left w:val="nil"/>
              <w:bottom w:val="single" w:sz="4" w:space="0" w:color="auto"/>
              <w:right w:val="single" w:sz="4" w:space="0" w:color="auto"/>
            </w:tcBorders>
            <w:shd w:val="clear" w:color="auto" w:fill="auto"/>
            <w:vAlign w:val="bottom"/>
          </w:tcPr>
          <w:p w14:paraId="4D33FE20" w14:textId="77777777" w:rsidR="00394969" w:rsidRPr="00E35CCB" w:rsidRDefault="007E4FCF" w:rsidP="00394969">
            <w:pPr>
              <w:jc w:val="center"/>
              <w:rPr>
                <w:rFonts w:ascii="Arial" w:hAnsi="Arial" w:cs="Arial"/>
                <w:color w:val="000000"/>
                <w:sz w:val="24"/>
                <w:szCs w:val="24"/>
              </w:rPr>
            </w:pPr>
            <w:r w:rsidRPr="00E35CCB">
              <w:rPr>
                <w:rFonts w:ascii="Arial" w:hAnsi="Arial" w:cs="Arial"/>
                <w:color w:val="000000"/>
                <w:sz w:val="24"/>
                <w:szCs w:val="24"/>
              </w:rPr>
              <w:t>£13</w:t>
            </w:r>
            <w:r>
              <w:rPr>
                <w:rFonts w:ascii="Arial" w:hAnsi="Arial" w:cs="Arial"/>
                <w:color w:val="000000"/>
                <w:sz w:val="24"/>
                <w:szCs w:val="24"/>
              </w:rPr>
              <w:t>5</w:t>
            </w:r>
            <w:r w:rsidRPr="00E35CCB">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14:paraId="5EA8E505" w14:textId="77777777" w:rsidR="00394969" w:rsidRPr="00E35CCB" w:rsidRDefault="007E4FCF" w:rsidP="00394969">
            <w:pPr>
              <w:jc w:val="center"/>
              <w:rPr>
                <w:rFonts w:ascii="Arial" w:hAnsi="Arial" w:cs="Arial"/>
                <w:color w:val="000000"/>
                <w:sz w:val="24"/>
                <w:szCs w:val="24"/>
              </w:rPr>
            </w:pPr>
            <w:r w:rsidRPr="00E35CCB">
              <w:rPr>
                <w:rFonts w:ascii="Arial" w:hAnsi="Arial" w:cs="Arial"/>
                <w:color w:val="000000"/>
                <w:sz w:val="24"/>
                <w:szCs w:val="24"/>
              </w:rPr>
              <w:t>£13</w:t>
            </w:r>
            <w:r>
              <w:rPr>
                <w:rFonts w:ascii="Arial" w:hAnsi="Arial" w:cs="Arial"/>
                <w:color w:val="000000"/>
                <w:sz w:val="24"/>
                <w:szCs w:val="24"/>
              </w:rPr>
              <w:t>8</w:t>
            </w:r>
            <w:r w:rsidRPr="00E35CCB">
              <w:rPr>
                <w:rFonts w:ascii="Arial" w:hAnsi="Arial" w:cs="Arial"/>
                <w:color w:val="000000"/>
                <w:sz w:val="24"/>
                <w:szCs w:val="24"/>
              </w:rPr>
              <w:t>.00</w:t>
            </w:r>
          </w:p>
        </w:tc>
      </w:tr>
      <w:tr w:rsidR="00867A50" w14:paraId="6F13227F" w14:textId="77777777" w:rsidTr="000F7D6F">
        <w:tc>
          <w:tcPr>
            <w:tcW w:w="1640" w:type="dxa"/>
          </w:tcPr>
          <w:p w14:paraId="56E02E02" w14:textId="77777777" w:rsidR="00394969" w:rsidRPr="00D03DB0" w:rsidRDefault="007E4FCF" w:rsidP="00394969">
            <w:pPr>
              <w:jc w:val="center"/>
              <w:rPr>
                <w:rFonts w:ascii="Arial" w:hAnsi="Arial" w:cs="Arial"/>
                <w:sz w:val="24"/>
                <w:szCs w:val="24"/>
              </w:rPr>
            </w:pPr>
            <w:r>
              <w:rPr>
                <w:rFonts w:ascii="Arial" w:hAnsi="Arial" w:cs="Arial"/>
                <w:sz w:val="24"/>
                <w:szCs w:val="24"/>
              </w:rPr>
              <w:t>5 – 10</w:t>
            </w:r>
          </w:p>
        </w:tc>
        <w:tc>
          <w:tcPr>
            <w:tcW w:w="2012" w:type="dxa"/>
            <w:tcBorders>
              <w:top w:val="single" w:sz="4" w:space="0" w:color="auto"/>
              <w:left w:val="nil"/>
              <w:bottom w:val="single" w:sz="4" w:space="0" w:color="auto"/>
              <w:right w:val="single" w:sz="4" w:space="0" w:color="auto"/>
            </w:tcBorders>
            <w:shd w:val="clear" w:color="auto" w:fill="auto"/>
            <w:vAlign w:val="bottom"/>
          </w:tcPr>
          <w:p w14:paraId="7151D7EB" w14:textId="77777777" w:rsidR="00394969" w:rsidRPr="00E35CCB" w:rsidRDefault="007E4FCF" w:rsidP="00394969">
            <w:pPr>
              <w:jc w:val="center"/>
              <w:rPr>
                <w:rFonts w:ascii="Arial" w:hAnsi="Arial" w:cs="Arial"/>
                <w:color w:val="000000"/>
                <w:sz w:val="24"/>
                <w:szCs w:val="24"/>
              </w:rPr>
            </w:pPr>
            <w:r w:rsidRPr="00E35CCB">
              <w:rPr>
                <w:rFonts w:ascii="Arial" w:hAnsi="Arial" w:cs="Arial"/>
                <w:color w:val="000000"/>
                <w:sz w:val="24"/>
                <w:szCs w:val="24"/>
              </w:rPr>
              <w:t>£14</w:t>
            </w:r>
            <w:r>
              <w:rPr>
                <w:rFonts w:ascii="Arial" w:hAnsi="Arial" w:cs="Arial"/>
                <w:color w:val="000000"/>
                <w:sz w:val="24"/>
                <w:szCs w:val="24"/>
              </w:rPr>
              <w:t>9</w:t>
            </w:r>
            <w:r w:rsidRPr="00E35CCB">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14:paraId="6BD5405D" w14:textId="77777777" w:rsidR="00394969" w:rsidRPr="00E35CCB" w:rsidRDefault="007E4FCF" w:rsidP="00394969">
            <w:pPr>
              <w:jc w:val="center"/>
              <w:rPr>
                <w:rFonts w:ascii="Arial" w:hAnsi="Arial" w:cs="Arial"/>
                <w:color w:val="000000"/>
                <w:sz w:val="24"/>
                <w:szCs w:val="24"/>
              </w:rPr>
            </w:pPr>
            <w:r w:rsidRPr="00E35CCB">
              <w:rPr>
                <w:rFonts w:ascii="Arial" w:hAnsi="Arial" w:cs="Arial"/>
                <w:color w:val="000000"/>
                <w:sz w:val="24"/>
                <w:szCs w:val="24"/>
              </w:rPr>
              <w:t>£1</w:t>
            </w:r>
            <w:r>
              <w:rPr>
                <w:rFonts w:ascii="Arial" w:hAnsi="Arial" w:cs="Arial"/>
                <w:color w:val="000000"/>
                <w:sz w:val="24"/>
                <w:szCs w:val="24"/>
              </w:rPr>
              <w:t>52</w:t>
            </w:r>
            <w:r w:rsidRPr="00E35CCB">
              <w:rPr>
                <w:rFonts w:ascii="Arial" w:hAnsi="Arial" w:cs="Arial"/>
                <w:color w:val="000000"/>
                <w:sz w:val="24"/>
                <w:szCs w:val="24"/>
              </w:rPr>
              <w:t>.00</w:t>
            </w:r>
          </w:p>
        </w:tc>
      </w:tr>
      <w:tr w:rsidR="00867A50" w14:paraId="05E89314" w14:textId="77777777" w:rsidTr="000F7D6F">
        <w:tc>
          <w:tcPr>
            <w:tcW w:w="1640" w:type="dxa"/>
          </w:tcPr>
          <w:p w14:paraId="4C1F65EF" w14:textId="77777777" w:rsidR="00394969" w:rsidRPr="00D03DB0" w:rsidRDefault="007E4FCF" w:rsidP="00394969">
            <w:pPr>
              <w:jc w:val="center"/>
              <w:rPr>
                <w:rFonts w:ascii="Arial" w:hAnsi="Arial" w:cs="Arial"/>
                <w:sz w:val="24"/>
                <w:szCs w:val="24"/>
              </w:rPr>
            </w:pPr>
            <w:r>
              <w:rPr>
                <w:rFonts w:ascii="Arial" w:hAnsi="Arial" w:cs="Arial"/>
                <w:sz w:val="24"/>
                <w:szCs w:val="24"/>
              </w:rPr>
              <w:t>11 - 15</w:t>
            </w:r>
          </w:p>
        </w:tc>
        <w:tc>
          <w:tcPr>
            <w:tcW w:w="2012" w:type="dxa"/>
            <w:tcBorders>
              <w:top w:val="single" w:sz="4" w:space="0" w:color="auto"/>
              <w:left w:val="nil"/>
              <w:bottom w:val="single" w:sz="4" w:space="0" w:color="auto"/>
              <w:right w:val="single" w:sz="4" w:space="0" w:color="auto"/>
            </w:tcBorders>
            <w:shd w:val="clear" w:color="auto" w:fill="auto"/>
            <w:vAlign w:val="bottom"/>
          </w:tcPr>
          <w:p w14:paraId="6B966F24" w14:textId="77777777" w:rsidR="00394969" w:rsidRPr="00E35CCB" w:rsidRDefault="007E4FCF" w:rsidP="00394969">
            <w:pPr>
              <w:jc w:val="center"/>
              <w:rPr>
                <w:rFonts w:ascii="Arial" w:hAnsi="Arial" w:cs="Arial"/>
                <w:color w:val="000000"/>
                <w:sz w:val="24"/>
                <w:szCs w:val="24"/>
              </w:rPr>
            </w:pPr>
            <w:r w:rsidRPr="00E35CCB">
              <w:rPr>
                <w:rFonts w:ascii="Arial" w:hAnsi="Arial" w:cs="Arial"/>
                <w:color w:val="000000"/>
                <w:sz w:val="24"/>
                <w:szCs w:val="24"/>
              </w:rPr>
              <w:t>£1</w:t>
            </w:r>
            <w:r>
              <w:rPr>
                <w:rFonts w:ascii="Arial" w:hAnsi="Arial" w:cs="Arial"/>
                <w:color w:val="000000"/>
                <w:sz w:val="24"/>
                <w:szCs w:val="24"/>
              </w:rPr>
              <w:t>70</w:t>
            </w:r>
            <w:r w:rsidRPr="00E35CCB">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14:paraId="0532B8CF" w14:textId="77777777" w:rsidR="00394969" w:rsidRPr="00E35CCB" w:rsidRDefault="007E4FCF" w:rsidP="00394969">
            <w:pPr>
              <w:jc w:val="center"/>
              <w:rPr>
                <w:rFonts w:ascii="Arial" w:hAnsi="Arial" w:cs="Arial"/>
                <w:color w:val="000000"/>
                <w:sz w:val="24"/>
                <w:szCs w:val="24"/>
              </w:rPr>
            </w:pPr>
            <w:r w:rsidRPr="00E35CCB">
              <w:rPr>
                <w:rFonts w:ascii="Arial" w:hAnsi="Arial" w:cs="Arial"/>
                <w:color w:val="000000"/>
                <w:sz w:val="24"/>
                <w:szCs w:val="24"/>
              </w:rPr>
              <w:t>£1</w:t>
            </w:r>
            <w:r>
              <w:rPr>
                <w:rFonts w:ascii="Arial" w:hAnsi="Arial" w:cs="Arial"/>
                <w:color w:val="000000"/>
                <w:sz w:val="24"/>
                <w:szCs w:val="24"/>
              </w:rPr>
              <w:t>73</w:t>
            </w:r>
            <w:r w:rsidRPr="00E35CCB">
              <w:rPr>
                <w:rFonts w:ascii="Arial" w:hAnsi="Arial" w:cs="Arial"/>
                <w:color w:val="000000"/>
                <w:sz w:val="24"/>
                <w:szCs w:val="24"/>
              </w:rPr>
              <w:t>.00</w:t>
            </w:r>
          </w:p>
        </w:tc>
      </w:tr>
      <w:tr w:rsidR="00867A50" w14:paraId="7DA2F2BE" w14:textId="77777777" w:rsidTr="000F7D6F">
        <w:tc>
          <w:tcPr>
            <w:tcW w:w="1640" w:type="dxa"/>
          </w:tcPr>
          <w:p w14:paraId="465F0A62" w14:textId="77777777" w:rsidR="00394969" w:rsidRDefault="007E4FCF" w:rsidP="00394969">
            <w:pPr>
              <w:jc w:val="center"/>
              <w:rPr>
                <w:rFonts w:ascii="Arial" w:hAnsi="Arial" w:cs="Arial"/>
                <w:sz w:val="24"/>
                <w:szCs w:val="24"/>
              </w:rPr>
            </w:pPr>
            <w:r>
              <w:rPr>
                <w:rFonts w:ascii="Arial" w:hAnsi="Arial" w:cs="Arial"/>
                <w:sz w:val="24"/>
                <w:szCs w:val="24"/>
              </w:rPr>
              <w:t>16 - 17</w:t>
            </w:r>
          </w:p>
        </w:tc>
        <w:tc>
          <w:tcPr>
            <w:tcW w:w="2012" w:type="dxa"/>
            <w:tcBorders>
              <w:top w:val="single" w:sz="4" w:space="0" w:color="auto"/>
              <w:left w:val="nil"/>
              <w:bottom w:val="single" w:sz="4" w:space="0" w:color="auto"/>
              <w:right w:val="single" w:sz="4" w:space="0" w:color="auto"/>
            </w:tcBorders>
            <w:shd w:val="clear" w:color="auto" w:fill="auto"/>
            <w:vAlign w:val="bottom"/>
          </w:tcPr>
          <w:p w14:paraId="471E1A35" w14:textId="77777777" w:rsidR="00394969" w:rsidRPr="00E35CCB" w:rsidRDefault="007E4FCF" w:rsidP="00394969">
            <w:pPr>
              <w:jc w:val="center"/>
              <w:rPr>
                <w:rFonts w:ascii="Arial" w:hAnsi="Arial" w:cs="Arial"/>
                <w:color w:val="000000"/>
                <w:sz w:val="24"/>
                <w:szCs w:val="24"/>
              </w:rPr>
            </w:pPr>
            <w:r w:rsidRPr="00E35CCB">
              <w:rPr>
                <w:rFonts w:ascii="Arial" w:hAnsi="Arial" w:cs="Arial"/>
                <w:color w:val="000000"/>
                <w:sz w:val="24"/>
                <w:szCs w:val="24"/>
              </w:rPr>
              <w:t>£19</w:t>
            </w:r>
            <w:r>
              <w:rPr>
                <w:rFonts w:ascii="Arial" w:hAnsi="Arial" w:cs="Arial"/>
                <w:color w:val="000000"/>
                <w:sz w:val="24"/>
                <w:szCs w:val="24"/>
              </w:rPr>
              <w:t>8</w:t>
            </w:r>
            <w:r w:rsidRPr="00E35CCB">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14:paraId="68E03D77" w14:textId="77777777" w:rsidR="00394969" w:rsidRPr="00E35CCB" w:rsidRDefault="007E4FCF" w:rsidP="00394969">
            <w:pPr>
              <w:jc w:val="center"/>
              <w:rPr>
                <w:rFonts w:ascii="Arial" w:hAnsi="Arial" w:cs="Arial"/>
                <w:color w:val="000000"/>
                <w:sz w:val="24"/>
                <w:szCs w:val="24"/>
              </w:rPr>
            </w:pPr>
            <w:r w:rsidRPr="00E35CCB">
              <w:rPr>
                <w:rFonts w:ascii="Arial" w:hAnsi="Arial" w:cs="Arial"/>
                <w:color w:val="000000"/>
                <w:sz w:val="24"/>
                <w:szCs w:val="24"/>
              </w:rPr>
              <w:t>£</w:t>
            </w:r>
            <w:r>
              <w:rPr>
                <w:rFonts w:ascii="Arial" w:hAnsi="Arial" w:cs="Arial"/>
                <w:color w:val="000000"/>
                <w:sz w:val="24"/>
                <w:szCs w:val="24"/>
              </w:rPr>
              <w:t>202</w:t>
            </w:r>
            <w:r w:rsidRPr="00E35CCB">
              <w:rPr>
                <w:rFonts w:ascii="Arial" w:hAnsi="Arial" w:cs="Arial"/>
                <w:color w:val="000000"/>
                <w:sz w:val="24"/>
                <w:szCs w:val="24"/>
              </w:rPr>
              <w:t>.00</w:t>
            </w:r>
          </w:p>
        </w:tc>
      </w:tr>
    </w:tbl>
    <w:p w14:paraId="6F474E2B" w14:textId="77777777" w:rsidR="003C6C0C" w:rsidRPr="00D03DB0" w:rsidRDefault="007E4FCF">
      <w:pPr>
        <w:rPr>
          <w:sz w:val="24"/>
          <w:szCs w:val="24"/>
        </w:rPr>
      </w:pPr>
    </w:p>
    <w:p w14:paraId="1D8EBE3C" w14:textId="77777777" w:rsidR="002E66FD" w:rsidRPr="00D03DB0" w:rsidRDefault="007E4FCF" w:rsidP="002E66FD">
      <w:pPr>
        <w:pStyle w:val="Heading2"/>
        <w:rPr>
          <w:b w:val="0"/>
          <w:sz w:val="24"/>
          <w:szCs w:val="24"/>
          <w:u w:val="none"/>
        </w:rPr>
      </w:pPr>
      <w:r w:rsidRPr="00D03DB0">
        <w:rPr>
          <w:sz w:val="24"/>
          <w:szCs w:val="24"/>
        </w:rPr>
        <w:t>Holiday, Birthday and Religious Festival Allowances</w:t>
      </w:r>
    </w:p>
    <w:p w14:paraId="0824CBF5" w14:textId="77777777" w:rsidR="002E66FD" w:rsidRPr="00D03DB0" w:rsidRDefault="007E4FCF" w:rsidP="002E66FD">
      <w:pPr>
        <w:pStyle w:val="Heading2"/>
        <w:rPr>
          <w:sz w:val="24"/>
          <w:szCs w:val="24"/>
        </w:rPr>
      </w:pPr>
    </w:p>
    <w:tbl>
      <w:tblPr>
        <w:tblW w:w="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68"/>
        <w:gridCol w:w="1197"/>
        <w:gridCol w:w="1620"/>
      </w:tblGrid>
      <w:tr w:rsidR="00867A50" w14:paraId="43C52AFD" w14:textId="77777777" w:rsidTr="002E66FD">
        <w:tc>
          <w:tcPr>
            <w:tcW w:w="1129" w:type="dxa"/>
          </w:tcPr>
          <w:p w14:paraId="06B12669" w14:textId="77777777" w:rsidR="002E66FD" w:rsidRPr="00D03DB0" w:rsidRDefault="007E4FCF" w:rsidP="00C2351D">
            <w:pPr>
              <w:jc w:val="center"/>
              <w:rPr>
                <w:rFonts w:ascii="Arial" w:hAnsi="Arial" w:cs="Arial"/>
                <w:b/>
                <w:sz w:val="24"/>
                <w:szCs w:val="24"/>
              </w:rPr>
            </w:pPr>
            <w:r w:rsidRPr="00D03DB0">
              <w:rPr>
                <w:rFonts w:ascii="Arial" w:hAnsi="Arial" w:cs="Arial"/>
                <w:b/>
                <w:sz w:val="24"/>
                <w:szCs w:val="24"/>
              </w:rPr>
              <w:t>Age Group</w:t>
            </w:r>
          </w:p>
        </w:tc>
        <w:tc>
          <w:tcPr>
            <w:tcW w:w="1268" w:type="dxa"/>
          </w:tcPr>
          <w:p w14:paraId="551B4AA8" w14:textId="77777777" w:rsidR="002E66FD" w:rsidRPr="00D03DB0" w:rsidRDefault="007E4FCF" w:rsidP="00C2351D">
            <w:pPr>
              <w:jc w:val="center"/>
              <w:rPr>
                <w:rFonts w:ascii="Arial" w:hAnsi="Arial" w:cs="Arial"/>
                <w:b/>
                <w:sz w:val="24"/>
                <w:szCs w:val="24"/>
              </w:rPr>
            </w:pPr>
            <w:r w:rsidRPr="00D03DB0">
              <w:rPr>
                <w:rFonts w:ascii="Arial" w:hAnsi="Arial" w:cs="Arial"/>
                <w:b/>
                <w:sz w:val="24"/>
                <w:szCs w:val="24"/>
              </w:rPr>
              <w:t>Holiday Current</w:t>
            </w:r>
          </w:p>
        </w:tc>
        <w:tc>
          <w:tcPr>
            <w:tcW w:w="1197" w:type="dxa"/>
          </w:tcPr>
          <w:p w14:paraId="130BF7EF" w14:textId="77777777" w:rsidR="002E66FD" w:rsidRPr="00D03DB0" w:rsidRDefault="007E4FCF" w:rsidP="00C2351D">
            <w:pPr>
              <w:jc w:val="center"/>
              <w:rPr>
                <w:rFonts w:ascii="Arial" w:hAnsi="Arial" w:cs="Arial"/>
                <w:b/>
                <w:sz w:val="24"/>
                <w:szCs w:val="24"/>
              </w:rPr>
            </w:pPr>
            <w:r w:rsidRPr="00D03DB0">
              <w:rPr>
                <w:rFonts w:ascii="Arial" w:hAnsi="Arial" w:cs="Arial"/>
                <w:b/>
                <w:sz w:val="24"/>
                <w:szCs w:val="24"/>
              </w:rPr>
              <w:t>Birthday Current</w:t>
            </w:r>
          </w:p>
        </w:tc>
        <w:tc>
          <w:tcPr>
            <w:tcW w:w="1620" w:type="dxa"/>
          </w:tcPr>
          <w:p w14:paraId="4D334AB0" w14:textId="77777777" w:rsidR="002E66FD" w:rsidRPr="00D03DB0" w:rsidRDefault="007E4FCF" w:rsidP="00C2351D">
            <w:pPr>
              <w:jc w:val="center"/>
              <w:rPr>
                <w:rFonts w:ascii="Arial" w:hAnsi="Arial" w:cs="Arial"/>
                <w:b/>
                <w:sz w:val="24"/>
                <w:szCs w:val="24"/>
              </w:rPr>
            </w:pPr>
            <w:r w:rsidRPr="00D03DB0">
              <w:rPr>
                <w:rFonts w:ascii="Arial" w:hAnsi="Arial" w:cs="Arial"/>
                <w:b/>
                <w:sz w:val="24"/>
                <w:szCs w:val="24"/>
              </w:rPr>
              <w:t>Religious Festival Current</w:t>
            </w:r>
          </w:p>
        </w:tc>
      </w:tr>
      <w:tr w:rsidR="00867A50" w14:paraId="2C95DE65" w14:textId="77777777" w:rsidTr="002E66FD">
        <w:tc>
          <w:tcPr>
            <w:tcW w:w="1129" w:type="dxa"/>
          </w:tcPr>
          <w:p w14:paraId="7E0EF8B5" w14:textId="77777777" w:rsidR="002E66FD" w:rsidRPr="00D03DB0" w:rsidRDefault="007E4FCF" w:rsidP="00C2351D">
            <w:pPr>
              <w:jc w:val="center"/>
              <w:rPr>
                <w:rFonts w:ascii="Arial" w:hAnsi="Arial" w:cs="Arial"/>
                <w:sz w:val="24"/>
                <w:szCs w:val="24"/>
              </w:rPr>
            </w:pPr>
            <w:r w:rsidRPr="00D03DB0">
              <w:rPr>
                <w:rFonts w:ascii="Arial" w:hAnsi="Arial" w:cs="Arial"/>
                <w:sz w:val="24"/>
                <w:szCs w:val="24"/>
              </w:rPr>
              <w:t>0 – 4</w:t>
            </w:r>
          </w:p>
        </w:tc>
        <w:tc>
          <w:tcPr>
            <w:tcW w:w="1268" w:type="dxa"/>
          </w:tcPr>
          <w:p w14:paraId="1F683EED"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£287.00</w:t>
            </w:r>
          </w:p>
        </w:tc>
        <w:tc>
          <w:tcPr>
            <w:tcW w:w="1197" w:type="dxa"/>
          </w:tcPr>
          <w:p w14:paraId="7D42D7A5"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£114.00</w:t>
            </w:r>
          </w:p>
        </w:tc>
        <w:tc>
          <w:tcPr>
            <w:tcW w:w="1620" w:type="dxa"/>
          </w:tcPr>
          <w:p w14:paraId="0857D513" w14:textId="77777777" w:rsidR="002E66FD" w:rsidRPr="00D03DB0" w:rsidRDefault="007E4FCF" w:rsidP="002E66FD">
            <w:pPr>
              <w:jc w:val="center"/>
              <w:rPr>
                <w:sz w:val="24"/>
                <w:szCs w:val="24"/>
              </w:rPr>
            </w:pPr>
            <w:r w:rsidRPr="00D03DB0">
              <w:rPr>
                <w:rFonts w:ascii="Arial" w:hAnsi="Arial" w:cs="Arial"/>
                <w:sz w:val="24"/>
                <w:szCs w:val="24"/>
              </w:rPr>
              <w:t>£172.00</w:t>
            </w:r>
          </w:p>
        </w:tc>
      </w:tr>
      <w:tr w:rsidR="00867A50" w14:paraId="2785AE98" w14:textId="77777777" w:rsidTr="002E66FD">
        <w:tc>
          <w:tcPr>
            <w:tcW w:w="1129" w:type="dxa"/>
          </w:tcPr>
          <w:p w14:paraId="0C818DC7" w14:textId="77777777" w:rsidR="002E66FD" w:rsidRPr="00D03DB0" w:rsidRDefault="007E4FCF" w:rsidP="00C2351D">
            <w:pPr>
              <w:jc w:val="center"/>
              <w:rPr>
                <w:rFonts w:ascii="Arial" w:hAnsi="Arial" w:cs="Arial"/>
                <w:sz w:val="24"/>
                <w:szCs w:val="24"/>
              </w:rPr>
            </w:pPr>
            <w:r w:rsidRPr="00D03DB0">
              <w:rPr>
                <w:rFonts w:ascii="Arial" w:hAnsi="Arial" w:cs="Arial"/>
                <w:sz w:val="24"/>
                <w:szCs w:val="24"/>
              </w:rPr>
              <w:t>5 – 10</w:t>
            </w:r>
          </w:p>
        </w:tc>
        <w:tc>
          <w:tcPr>
            <w:tcW w:w="1268" w:type="dxa"/>
          </w:tcPr>
          <w:p w14:paraId="6128D0E6"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£344.00</w:t>
            </w:r>
          </w:p>
        </w:tc>
        <w:tc>
          <w:tcPr>
            <w:tcW w:w="1197" w:type="dxa"/>
          </w:tcPr>
          <w:p w14:paraId="75E2FDF0"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£114.00</w:t>
            </w:r>
          </w:p>
        </w:tc>
        <w:tc>
          <w:tcPr>
            <w:tcW w:w="1620" w:type="dxa"/>
          </w:tcPr>
          <w:p w14:paraId="2034E018" w14:textId="77777777" w:rsidR="002E66FD" w:rsidRPr="00D03DB0" w:rsidRDefault="007E4FCF" w:rsidP="002E66FD">
            <w:pPr>
              <w:jc w:val="center"/>
              <w:rPr>
                <w:sz w:val="24"/>
                <w:szCs w:val="24"/>
              </w:rPr>
            </w:pPr>
            <w:r w:rsidRPr="00D03DB0">
              <w:rPr>
                <w:rFonts w:ascii="Arial" w:hAnsi="Arial" w:cs="Arial"/>
                <w:sz w:val="24"/>
                <w:szCs w:val="24"/>
              </w:rPr>
              <w:t>£172.00</w:t>
            </w:r>
          </w:p>
        </w:tc>
      </w:tr>
      <w:tr w:rsidR="00867A50" w14:paraId="6755744C" w14:textId="77777777" w:rsidTr="002E66FD">
        <w:tc>
          <w:tcPr>
            <w:tcW w:w="1129" w:type="dxa"/>
          </w:tcPr>
          <w:p w14:paraId="4E87C7B2" w14:textId="77777777" w:rsidR="002E66FD" w:rsidRPr="00D03DB0" w:rsidRDefault="007E4FCF" w:rsidP="00C2351D">
            <w:pPr>
              <w:jc w:val="center"/>
              <w:rPr>
                <w:rFonts w:ascii="Arial" w:hAnsi="Arial" w:cs="Arial"/>
                <w:sz w:val="24"/>
                <w:szCs w:val="24"/>
              </w:rPr>
            </w:pPr>
            <w:r w:rsidRPr="00D03DB0">
              <w:rPr>
                <w:rFonts w:ascii="Arial" w:hAnsi="Arial" w:cs="Arial"/>
                <w:sz w:val="24"/>
                <w:szCs w:val="24"/>
              </w:rPr>
              <w:t>11 – 15</w:t>
            </w:r>
          </w:p>
        </w:tc>
        <w:tc>
          <w:tcPr>
            <w:tcW w:w="1268" w:type="dxa"/>
          </w:tcPr>
          <w:p w14:paraId="4A04E6A2"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£414.00</w:t>
            </w:r>
          </w:p>
        </w:tc>
        <w:tc>
          <w:tcPr>
            <w:tcW w:w="1197" w:type="dxa"/>
          </w:tcPr>
          <w:p w14:paraId="3910AF11"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£114.00</w:t>
            </w:r>
          </w:p>
        </w:tc>
        <w:tc>
          <w:tcPr>
            <w:tcW w:w="1620" w:type="dxa"/>
          </w:tcPr>
          <w:p w14:paraId="5018ED53"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£172.00</w:t>
            </w:r>
          </w:p>
        </w:tc>
      </w:tr>
      <w:tr w:rsidR="00867A50" w14:paraId="5705818A" w14:textId="77777777" w:rsidTr="002E66FD">
        <w:tc>
          <w:tcPr>
            <w:tcW w:w="1129" w:type="dxa"/>
          </w:tcPr>
          <w:p w14:paraId="545B7E12" w14:textId="77777777" w:rsidR="002E66FD" w:rsidRPr="00D03DB0" w:rsidRDefault="007E4FCF" w:rsidP="00C2351D">
            <w:pPr>
              <w:jc w:val="center"/>
              <w:rPr>
                <w:rFonts w:ascii="Arial" w:hAnsi="Arial" w:cs="Arial"/>
                <w:sz w:val="24"/>
                <w:szCs w:val="24"/>
              </w:rPr>
            </w:pPr>
            <w:r w:rsidRPr="00D03DB0">
              <w:rPr>
                <w:rFonts w:ascii="Arial" w:hAnsi="Arial" w:cs="Arial"/>
                <w:sz w:val="24"/>
                <w:szCs w:val="24"/>
              </w:rPr>
              <w:t>16 – 17</w:t>
            </w:r>
          </w:p>
        </w:tc>
        <w:tc>
          <w:tcPr>
            <w:tcW w:w="1268" w:type="dxa"/>
          </w:tcPr>
          <w:p w14:paraId="5500590C"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£541.00</w:t>
            </w:r>
          </w:p>
        </w:tc>
        <w:tc>
          <w:tcPr>
            <w:tcW w:w="1197" w:type="dxa"/>
          </w:tcPr>
          <w:p w14:paraId="0964F967"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£114.00</w:t>
            </w:r>
          </w:p>
        </w:tc>
        <w:tc>
          <w:tcPr>
            <w:tcW w:w="1620" w:type="dxa"/>
          </w:tcPr>
          <w:p w14:paraId="01C0A84F" w14:textId="77777777" w:rsidR="002E66FD" w:rsidRPr="00D03DB0" w:rsidRDefault="007E4FCF" w:rsidP="002E66FD">
            <w:pPr>
              <w:jc w:val="center"/>
              <w:rPr>
                <w:rFonts w:ascii="Arial" w:hAnsi="Arial" w:cs="Arial"/>
                <w:sz w:val="24"/>
                <w:szCs w:val="24"/>
              </w:rPr>
            </w:pPr>
            <w:r w:rsidRPr="00D03DB0">
              <w:rPr>
                <w:rFonts w:ascii="Arial" w:hAnsi="Arial" w:cs="Arial"/>
                <w:sz w:val="24"/>
                <w:szCs w:val="24"/>
              </w:rPr>
              <w:t>£195.00</w:t>
            </w:r>
          </w:p>
        </w:tc>
      </w:tr>
    </w:tbl>
    <w:p w14:paraId="094776BC" w14:textId="77777777" w:rsidR="002E66FD" w:rsidRPr="00D03DB0" w:rsidRDefault="007E4FCF" w:rsidP="002E66FD">
      <w:pPr>
        <w:rPr>
          <w:sz w:val="24"/>
          <w:szCs w:val="24"/>
          <w:highlight w:val="yellow"/>
        </w:rPr>
      </w:pPr>
    </w:p>
    <w:p w14:paraId="15A2CE7C" w14:textId="77777777" w:rsidR="002E66FD" w:rsidRPr="00D03DB0" w:rsidRDefault="007E4FCF" w:rsidP="002E66FD">
      <w:pPr>
        <w:jc w:val="both"/>
        <w:rPr>
          <w:rFonts w:ascii="Arial" w:hAnsi="Arial" w:cs="Arial"/>
          <w:b/>
          <w:sz w:val="24"/>
          <w:szCs w:val="24"/>
          <w:u w:val="single"/>
        </w:rPr>
      </w:pPr>
      <w:r w:rsidRPr="00D03DB0">
        <w:rPr>
          <w:rFonts w:ascii="Arial" w:hAnsi="Arial" w:cs="Arial"/>
          <w:b/>
          <w:sz w:val="24"/>
          <w:szCs w:val="24"/>
          <w:u w:val="single"/>
        </w:rPr>
        <w:t>ENHANCEMENTS</w:t>
      </w:r>
    </w:p>
    <w:p w14:paraId="21D829C4" w14:textId="77777777" w:rsidR="002E66FD" w:rsidRPr="00D03DB0" w:rsidRDefault="007E4FCF" w:rsidP="002E66FD">
      <w:pPr>
        <w:jc w:val="both"/>
        <w:rPr>
          <w:rFonts w:ascii="Arial" w:hAnsi="Arial" w:cs="Arial"/>
          <w:sz w:val="24"/>
          <w:szCs w:val="24"/>
        </w:rPr>
      </w:pPr>
      <w:r w:rsidRPr="00D03DB0">
        <w:rPr>
          <w:rFonts w:ascii="Arial" w:hAnsi="Arial" w:cs="Arial"/>
          <w:sz w:val="24"/>
          <w:szCs w:val="24"/>
        </w:rPr>
        <w:t xml:space="preserve">In addition to the Basic Allowances detailed above Tier 2 and Tier 3 Carers receive the following enhancements (with the exceptions mentioned below). </w:t>
      </w:r>
    </w:p>
    <w:p w14:paraId="7CC6F8F3" w14:textId="77777777" w:rsidR="002E66FD" w:rsidRPr="00D03DB0" w:rsidRDefault="007E4FCF" w:rsidP="002E66FD">
      <w:pPr>
        <w:jc w:val="both"/>
        <w:rPr>
          <w:rFonts w:ascii="Arial" w:hAnsi="Arial" w:cs="Arial"/>
          <w:sz w:val="24"/>
          <w:szCs w:val="24"/>
        </w:rPr>
      </w:pPr>
      <w:r w:rsidRPr="00D03DB0">
        <w:rPr>
          <w:rFonts w:ascii="Arial" w:hAnsi="Arial" w:cs="Arial"/>
          <w:sz w:val="24"/>
          <w:szCs w:val="24"/>
        </w:rPr>
        <w:t>Tier 2 Carer</w:t>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t>£115.00 per week</w:t>
      </w:r>
    </w:p>
    <w:p w14:paraId="78497DAE" w14:textId="77777777" w:rsidR="002E66FD" w:rsidRPr="00D03DB0" w:rsidRDefault="007E4FCF" w:rsidP="002E66FD">
      <w:pPr>
        <w:pStyle w:val="BodyTextIndent"/>
        <w:ind w:left="0"/>
        <w:rPr>
          <w:sz w:val="24"/>
          <w:szCs w:val="24"/>
        </w:rPr>
      </w:pPr>
      <w:r w:rsidRPr="00D03DB0">
        <w:rPr>
          <w:sz w:val="24"/>
          <w:szCs w:val="24"/>
        </w:rPr>
        <w:t>Tier 3 Carer</w:t>
      </w:r>
      <w:r w:rsidRPr="00D03DB0">
        <w:rPr>
          <w:sz w:val="24"/>
          <w:szCs w:val="24"/>
        </w:rPr>
        <w:tab/>
      </w:r>
      <w:r w:rsidRPr="00D03DB0">
        <w:rPr>
          <w:sz w:val="24"/>
          <w:szCs w:val="24"/>
        </w:rPr>
        <w:tab/>
      </w:r>
      <w:r w:rsidRPr="00D03DB0">
        <w:rPr>
          <w:sz w:val="24"/>
          <w:szCs w:val="24"/>
        </w:rPr>
        <w:tab/>
      </w:r>
      <w:r w:rsidRPr="00D03DB0">
        <w:rPr>
          <w:sz w:val="24"/>
          <w:szCs w:val="24"/>
        </w:rPr>
        <w:tab/>
        <w:t>£230.00 per week</w:t>
      </w:r>
    </w:p>
    <w:p w14:paraId="366782B5" w14:textId="77777777" w:rsidR="002E66FD" w:rsidRPr="00D03DB0" w:rsidRDefault="007E4FCF" w:rsidP="002E66FD">
      <w:pPr>
        <w:pStyle w:val="BodyTextIndent"/>
        <w:ind w:left="0"/>
        <w:rPr>
          <w:sz w:val="24"/>
          <w:szCs w:val="24"/>
        </w:rPr>
      </w:pPr>
    </w:p>
    <w:p w14:paraId="3C0E3564" w14:textId="77777777" w:rsidR="002E66FD" w:rsidRPr="00D03DB0" w:rsidRDefault="007E4FCF" w:rsidP="002E66FD">
      <w:pPr>
        <w:rPr>
          <w:rFonts w:ascii="Arial" w:hAnsi="Arial" w:cs="Arial"/>
          <w:sz w:val="24"/>
          <w:szCs w:val="24"/>
        </w:rPr>
      </w:pPr>
      <w:r w:rsidRPr="00D03DB0">
        <w:rPr>
          <w:rFonts w:ascii="Arial" w:hAnsi="Arial" w:cs="Arial"/>
          <w:sz w:val="24"/>
          <w:szCs w:val="24"/>
        </w:rPr>
        <w:t xml:space="preserve">The new payment structure was </w:t>
      </w:r>
      <w:r w:rsidRPr="00D03DB0">
        <w:rPr>
          <w:rFonts w:ascii="Arial" w:hAnsi="Arial" w:cs="Arial"/>
          <w:sz w:val="24"/>
          <w:szCs w:val="24"/>
        </w:rPr>
        <w:t>introduced from October 2011</w:t>
      </w:r>
      <w:r>
        <w:rPr>
          <w:rFonts w:ascii="Arial" w:hAnsi="Arial" w:cs="Arial"/>
          <w:sz w:val="24"/>
          <w:szCs w:val="24"/>
        </w:rPr>
        <w:t>,</w:t>
      </w:r>
      <w:r w:rsidRPr="00D03DB0">
        <w:rPr>
          <w:rFonts w:ascii="Arial" w:hAnsi="Arial" w:cs="Arial"/>
          <w:sz w:val="24"/>
          <w:szCs w:val="24"/>
        </w:rPr>
        <w:t xml:space="preserve"> and it is recommended that this rate should remain unchanged for </w:t>
      </w:r>
      <w:r>
        <w:rPr>
          <w:rFonts w:ascii="Arial" w:hAnsi="Arial" w:cs="Arial"/>
          <w:sz w:val="24"/>
          <w:szCs w:val="24"/>
        </w:rPr>
        <w:t>2021/22</w:t>
      </w:r>
      <w:r w:rsidRPr="00D03DB0">
        <w:rPr>
          <w:rFonts w:ascii="Arial" w:hAnsi="Arial" w:cs="Arial"/>
          <w:sz w:val="24"/>
          <w:szCs w:val="24"/>
        </w:rPr>
        <w:t>.</w:t>
      </w:r>
    </w:p>
    <w:p w14:paraId="46143498" w14:textId="77777777" w:rsidR="002E66FD" w:rsidRPr="00D03DB0" w:rsidRDefault="007E4FCF" w:rsidP="002E66FD">
      <w:pPr>
        <w:pStyle w:val="BodyTextIndent"/>
        <w:ind w:left="0"/>
        <w:rPr>
          <w:sz w:val="24"/>
          <w:szCs w:val="24"/>
        </w:rPr>
      </w:pPr>
      <w:r w:rsidRPr="00D03DB0">
        <w:rPr>
          <w:sz w:val="24"/>
          <w:szCs w:val="24"/>
        </w:rPr>
        <w:t>Fostering Focus carers and those carers receiving a Specialist Allowance will not receive this enhancement.</w:t>
      </w:r>
    </w:p>
    <w:p w14:paraId="10328270" w14:textId="77777777" w:rsidR="002E66FD" w:rsidRPr="00D03DB0" w:rsidRDefault="007E4FCF" w:rsidP="002E66FD">
      <w:pPr>
        <w:pStyle w:val="Heading2"/>
        <w:rPr>
          <w:sz w:val="24"/>
          <w:szCs w:val="24"/>
        </w:rPr>
      </w:pPr>
      <w:r w:rsidRPr="00D03DB0">
        <w:rPr>
          <w:sz w:val="24"/>
          <w:szCs w:val="24"/>
        </w:rPr>
        <w:lastRenderedPageBreak/>
        <w:t>FOSTERING FOCUS FEE PAID SCHEME</w:t>
      </w:r>
    </w:p>
    <w:p w14:paraId="574B9E7A" w14:textId="77777777" w:rsidR="002E66FD" w:rsidRPr="00D03DB0" w:rsidRDefault="007E4FCF" w:rsidP="002E66FD">
      <w:pPr>
        <w:rPr>
          <w:rFonts w:ascii="Arial" w:hAnsi="Arial" w:cs="Arial"/>
          <w:sz w:val="24"/>
          <w:szCs w:val="24"/>
        </w:rPr>
      </w:pPr>
      <w:r w:rsidRPr="00D03DB0">
        <w:rPr>
          <w:rFonts w:ascii="Arial" w:hAnsi="Arial" w:cs="Arial"/>
          <w:sz w:val="24"/>
          <w:szCs w:val="24"/>
        </w:rPr>
        <w:t>The fee of</w:t>
      </w:r>
      <w:r w:rsidRPr="00D03DB0">
        <w:rPr>
          <w:rFonts w:ascii="Arial" w:hAnsi="Arial" w:cs="Arial"/>
          <w:sz w:val="24"/>
          <w:szCs w:val="24"/>
        </w:rPr>
        <w:t xml:space="preserve"> £305.00 plus the basic allowance is payable to foster carers who were approved to be Fostering Focus carers.  It is recommended that this rate should remain unchanged as the scheme is being phased out. </w:t>
      </w:r>
    </w:p>
    <w:p w14:paraId="568446C5" w14:textId="77777777" w:rsidR="002E66FD" w:rsidRPr="00D03DB0" w:rsidRDefault="007E4FCF" w:rsidP="002E66FD">
      <w:pPr>
        <w:pStyle w:val="Heading2"/>
        <w:rPr>
          <w:sz w:val="24"/>
          <w:szCs w:val="24"/>
        </w:rPr>
      </w:pPr>
      <w:r w:rsidRPr="00D03DB0">
        <w:rPr>
          <w:sz w:val="24"/>
          <w:szCs w:val="24"/>
        </w:rPr>
        <w:t>SPECIALIST FOSTER CARERS</w:t>
      </w:r>
    </w:p>
    <w:p w14:paraId="2B9BD5F3" w14:textId="77777777" w:rsidR="002E66FD" w:rsidRPr="00D03DB0" w:rsidRDefault="007E4FCF" w:rsidP="002E66FD">
      <w:pPr>
        <w:pStyle w:val="BodyTextIndent"/>
        <w:rPr>
          <w:sz w:val="24"/>
          <w:szCs w:val="24"/>
        </w:rPr>
      </w:pPr>
    </w:p>
    <w:p w14:paraId="146B91B7" w14:textId="77777777" w:rsidR="002E66FD" w:rsidRPr="00D03DB0" w:rsidRDefault="007E4FCF" w:rsidP="002E66FD">
      <w:pPr>
        <w:rPr>
          <w:rFonts w:ascii="Arial" w:hAnsi="Arial" w:cs="Arial"/>
          <w:sz w:val="24"/>
          <w:szCs w:val="24"/>
        </w:rPr>
      </w:pPr>
      <w:r w:rsidRPr="00D03DB0">
        <w:rPr>
          <w:rFonts w:ascii="Arial" w:hAnsi="Arial" w:cs="Arial"/>
          <w:sz w:val="24"/>
          <w:szCs w:val="24"/>
        </w:rPr>
        <w:t>An allowance of £162.00 p</w:t>
      </w:r>
      <w:r w:rsidRPr="00D03DB0">
        <w:rPr>
          <w:rFonts w:ascii="Arial" w:hAnsi="Arial" w:cs="Arial"/>
          <w:sz w:val="24"/>
          <w:szCs w:val="24"/>
        </w:rPr>
        <w:t>lus the basic allowance, is payable to foster carers who are approved for special placements. It is recommended that this rate should remain unchanged as the scheme is being phased out.</w:t>
      </w:r>
    </w:p>
    <w:p w14:paraId="0D6535C0" w14:textId="77777777" w:rsidR="002E66FD" w:rsidRPr="00D03DB0" w:rsidRDefault="007E4FCF" w:rsidP="002E66FD">
      <w:pPr>
        <w:pStyle w:val="Heading2"/>
        <w:rPr>
          <w:sz w:val="24"/>
          <w:szCs w:val="24"/>
        </w:rPr>
      </w:pPr>
      <w:r w:rsidRPr="00D03DB0">
        <w:rPr>
          <w:sz w:val="24"/>
          <w:szCs w:val="24"/>
        </w:rPr>
        <w:t>DISCRETIONARY ALLOWANCES</w:t>
      </w:r>
    </w:p>
    <w:p w14:paraId="69B1095C" w14:textId="77777777" w:rsidR="002E66FD" w:rsidRPr="00D03DB0" w:rsidRDefault="007E4FCF" w:rsidP="002E66FD">
      <w:pPr>
        <w:rPr>
          <w:rFonts w:ascii="Arial" w:hAnsi="Arial" w:cs="Arial"/>
          <w:b/>
          <w:color w:val="FF0000"/>
          <w:sz w:val="24"/>
          <w:szCs w:val="24"/>
        </w:rPr>
      </w:pPr>
      <w:r w:rsidRPr="00D03DB0">
        <w:rPr>
          <w:rFonts w:ascii="Arial" w:hAnsi="Arial" w:cs="Arial"/>
          <w:sz w:val="24"/>
          <w:szCs w:val="24"/>
        </w:rPr>
        <w:t>In addition to the basic allowances referre</w:t>
      </w:r>
      <w:r w:rsidRPr="00D03DB0">
        <w:rPr>
          <w:rFonts w:ascii="Arial" w:hAnsi="Arial" w:cs="Arial"/>
          <w:sz w:val="24"/>
          <w:szCs w:val="24"/>
        </w:rPr>
        <w:t>d to above, certain other allowances are payable</w:t>
      </w:r>
      <w:r>
        <w:rPr>
          <w:rFonts w:ascii="Arial" w:hAnsi="Arial" w:cs="Arial"/>
          <w:sz w:val="24"/>
          <w:szCs w:val="24"/>
        </w:rPr>
        <w:t>,</w:t>
      </w:r>
      <w:r w:rsidRPr="00D03DB0">
        <w:rPr>
          <w:rFonts w:ascii="Arial" w:hAnsi="Arial" w:cs="Arial"/>
          <w:sz w:val="24"/>
          <w:szCs w:val="24"/>
        </w:rPr>
        <w:t xml:space="preserve"> and it is proposed that these also remain the same </w:t>
      </w:r>
      <w:r>
        <w:rPr>
          <w:rFonts w:ascii="Arial" w:hAnsi="Arial" w:cs="Arial"/>
          <w:sz w:val="24"/>
          <w:szCs w:val="24"/>
        </w:rPr>
        <w:t xml:space="preserve">as </w:t>
      </w:r>
      <w:r w:rsidRPr="00D03DB0">
        <w:rPr>
          <w:rFonts w:ascii="Arial" w:hAnsi="Arial" w:cs="Arial"/>
          <w:sz w:val="24"/>
          <w:szCs w:val="24"/>
        </w:rPr>
        <w:t xml:space="preserve">these allowances ensure all children coming into care have adequate clothing.  It is a one off payment only for those newly entering the care </w:t>
      </w:r>
      <w:r w:rsidRPr="00D03DB0">
        <w:rPr>
          <w:rFonts w:ascii="Arial" w:hAnsi="Arial" w:cs="Arial"/>
          <w:sz w:val="24"/>
          <w:szCs w:val="24"/>
        </w:rPr>
        <w:t>system.</w:t>
      </w:r>
    </w:p>
    <w:p w14:paraId="51B48051" w14:textId="77777777" w:rsidR="002E66FD" w:rsidRPr="00D03DB0" w:rsidRDefault="007E4FCF" w:rsidP="002E66FD">
      <w:pPr>
        <w:pStyle w:val="BodyTextIndent"/>
        <w:numPr>
          <w:ilvl w:val="0"/>
          <w:numId w:val="1"/>
        </w:numPr>
        <w:rPr>
          <w:b/>
          <w:sz w:val="24"/>
          <w:szCs w:val="24"/>
        </w:rPr>
      </w:pPr>
      <w:r w:rsidRPr="00D03DB0">
        <w:rPr>
          <w:b/>
          <w:sz w:val="24"/>
          <w:szCs w:val="24"/>
        </w:rPr>
        <w:t>Initial clothing</w:t>
      </w:r>
    </w:p>
    <w:p w14:paraId="14AB8A4E" w14:textId="77777777" w:rsidR="002E66FD" w:rsidRPr="00D03DB0" w:rsidRDefault="007E4FCF" w:rsidP="002E66FD">
      <w:pPr>
        <w:pStyle w:val="BodyTextIndent"/>
        <w:rPr>
          <w:b/>
          <w:sz w:val="24"/>
          <w:szCs w:val="24"/>
        </w:rPr>
      </w:pPr>
    </w:p>
    <w:p w14:paraId="13E594E0" w14:textId="77777777" w:rsidR="002E66FD" w:rsidRPr="00D03DB0" w:rsidRDefault="007E4FCF" w:rsidP="002E66FD">
      <w:pPr>
        <w:pStyle w:val="BodyTextIndent"/>
        <w:rPr>
          <w:sz w:val="24"/>
          <w:szCs w:val="24"/>
        </w:rPr>
      </w:pPr>
      <w:r w:rsidRPr="00D03DB0">
        <w:rPr>
          <w:sz w:val="24"/>
          <w:szCs w:val="24"/>
        </w:rPr>
        <w:t>Senior Managers have discretion to make allowances up to the following amounts:</w:t>
      </w:r>
    </w:p>
    <w:p w14:paraId="698D143D" w14:textId="77777777" w:rsidR="002E66FD" w:rsidRPr="00D03DB0" w:rsidRDefault="007E4FCF" w:rsidP="002E66FD">
      <w:pPr>
        <w:pStyle w:val="BodyTextIndent"/>
        <w:rPr>
          <w:sz w:val="24"/>
          <w:szCs w:val="24"/>
        </w:rPr>
      </w:pPr>
    </w:p>
    <w:p w14:paraId="644E5135" w14:textId="77777777" w:rsidR="002E66FD" w:rsidRPr="00D03DB0" w:rsidRDefault="007E4FCF" w:rsidP="002E66FD">
      <w:pPr>
        <w:pStyle w:val="BodyTextIndent"/>
        <w:rPr>
          <w:sz w:val="24"/>
          <w:szCs w:val="24"/>
        </w:rPr>
      </w:pPr>
      <w:r w:rsidRPr="00D03DB0">
        <w:rPr>
          <w:sz w:val="24"/>
          <w:szCs w:val="24"/>
        </w:rPr>
        <w:tab/>
      </w:r>
      <w:r w:rsidRPr="00D03DB0">
        <w:rPr>
          <w:sz w:val="24"/>
          <w:szCs w:val="24"/>
        </w:rPr>
        <w:tab/>
      </w:r>
      <w:r w:rsidRPr="00D03DB0">
        <w:rPr>
          <w:sz w:val="24"/>
          <w:szCs w:val="24"/>
        </w:rPr>
        <w:tab/>
      </w:r>
      <w:r w:rsidRPr="00D03DB0">
        <w:rPr>
          <w:sz w:val="24"/>
          <w:szCs w:val="24"/>
        </w:rPr>
        <w:tab/>
        <w:t xml:space="preserve">    </w:t>
      </w:r>
    </w:p>
    <w:tbl>
      <w:tblPr>
        <w:tblW w:w="503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29"/>
      </w:tblGrid>
      <w:tr w:rsidR="00867A50" w14:paraId="72C81EC2" w14:textId="77777777" w:rsidTr="00C2351D">
        <w:tc>
          <w:tcPr>
            <w:tcW w:w="2504" w:type="dxa"/>
          </w:tcPr>
          <w:p w14:paraId="2B8E516C" w14:textId="77777777" w:rsidR="002E66FD" w:rsidRPr="00D03DB0" w:rsidRDefault="007E4FCF" w:rsidP="00C2351D">
            <w:pPr>
              <w:pStyle w:val="BodyTextIndent"/>
              <w:ind w:left="0"/>
              <w:jc w:val="center"/>
              <w:rPr>
                <w:sz w:val="24"/>
                <w:szCs w:val="24"/>
              </w:rPr>
            </w:pPr>
            <w:r w:rsidRPr="00D03DB0">
              <w:rPr>
                <w:sz w:val="24"/>
                <w:szCs w:val="24"/>
              </w:rPr>
              <w:t>0  -   7 years</w:t>
            </w:r>
          </w:p>
        </w:tc>
        <w:tc>
          <w:tcPr>
            <w:tcW w:w="2529" w:type="dxa"/>
          </w:tcPr>
          <w:p w14:paraId="0DD656AF" w14:textId="77777777" w:rsidR="002E66FD" w:rsidRPr="00D03DB0" w:rsidRDefault="007E4FCF" w:rsidP="002E66FD">
            <w:pPr>
              <w:jc w:val="center"/>
              <w:rPr>
                <w:rFonts w:ascii="Arial" w:hAnsi="Arial" w:cs="Arial"/>
                <w:color w:val="000000"/>
                <w:sz w:val="24"/>
                <w:szCs w:val="24"/>
              </w:rPr>
            </w:pPr>
            <w:r w:rsidRPr="00D03DB0">
              <w:rPr>
                <w:rFonts w:ascii="Arial" w:hAnsi="Arial" w:cs="Arial"/>
                <w:color w:val="000000"/>
                <w:sz w:val="24"/>
                <w:szCs w:val="24"/>
              </w:rPr>
              <w:t>£440.00</w:t>
            </w:r>
          </w:p>
        </w:tc>
      </w:tr>
      <w:tr w:rsidR="00867A50" w14:paraId="70919957" w14:textId="77777777" w:rsidTr="00C2351D">
        <w:tc>
          <w:tcPr>
            <w:tcW w:w="2504" w:type="dxa"/>
          </w:tcPr>
          <w:p w14:paraId="0250F89C" w14:textId="77777777" w:rsidR="002E66FD" w:rsidRPr="00D03DB0" w:rsidRDefault="007E4FCF" w:rsidP="00C2351D">
            <w:pPr>
              <w:pStyle w:val="BodyTextIndent"/>
              <w:ind w:left="0"/>
              <w:jc w:val="center"/>
              <w:rPr>
                <w:sz w:val="24"/>
                <w:szCs w:val="24"/>
              </w:rPr>
            </w:pPr>
            <w:r w:rsidRPr="00D03DB0">
              <w:rPr>
                <w:sz w:val="24"/>
                <w:szCs w:val="24"/>
              </w:rPr>
              <w:t>8  -  10 years</w:t>
            </w:r>
          </w:p>
        </w:tc>
        <w:tc>
          <w:tcPr>
            <w:tcW w:w="2529" w:type="dxa"/>
          </w:tcPr>
          <w:p w14:paraId="775E1D29" w14:textId="77777777" w:rsidR="002E66FD" w:rsidRPr="00D03DB0" w:rsidRDefault="007E4FCF" w:rsidP="00C2351D">
            <w:pPr>
              <w:jc w:val="center"/>
              <w:rPr>
                <w:rFonts w:ascii="Arial" w:hAnsi="Arial" w:cs="Arial"/>
                <w:color w:val="000000"/>
                <w:sz w:val="24"/>
                <w:szCs w:val="24"/>
              </w:rPr>
            </w:pPr>
            <w:r w:rsidRPr="00D03DB0">
              <w:rPr>
                <w:rFonts w:ascii="Arial" w:hAnsi="Arial" w:cs="Arial"/>
                <w:color w:val="000000"/>
                <w:sz w:val="24"/>
                <w:szCs w:val="24"/>
              </w:rPr>
              <w:t>£445.00</w:t>
            </w:r>
          </w:p>
        </w:tc>
      </w:tr>
      <w:tr w:rsidR="00867A50" w14:paraId="1ECBA81F" w14:textId="77777777" w:rsidTr="00C2351D">
        <w:tc>
          <w:tcPr>
            <w:tcW w:w="2504" w:type="dxa"/>
          </w:tcPr>
          <w:p w14:paraId="1CB4A1A8" w14:textId="77777777" w:rsidR="002E66FD" w:rsidRPr="00D03DB0" w:rsidRDefault="007E4FCF" w:rsidP="00C2351D">
            <w:pPr>
              <w:pStyle w:val="BodyTextIndent"/>
              <w:ind w:left="0"/>
              <w:jc w:val="center"/>
              <w:rPr>
                <w:sz w:val="24"/>
                <w:szCs w:val="24"/>
              </w:rPr>
            </w:pPr>
            <w:r w:rsidRPr="00D03DB0">
              <w:rPr>
                <w:sz w:val="24"/>
                <w:szCs w:val="24"/>
              </w:rPr>
              <w:t>11  - 12 years</w:t>
            </w:r>
          </w:p>
        </w:tc>
        <w:tc>
          <w:tcPr>
            <w:tcW w:w="2529" w:type="dxa"/>
          </w:tcPr>
          <w:p w14:paraId="58AA7808" w14:textId="77777777" w:rsidR="002E66FD" w:rsidRPr="00D03DB0" w:rsidRDefault="007E4FCF" w:rsidP="002E66FD">
            <w:pPr>
              <w:jc w:val="center"/>
              <w:rPr>
                <w:rFonts w:ascii="Arial" w:hAnsi="Arial" w:cs="Arial"/>
                <w:color w:val="000000"/>
                <w:sz w:val="24"/>
                <w:szCs w:val="24"/>
              </w:rPr>
            </w:pPr>
            <w:r w:rsidRPr="00D03DB0">
              <w:rPr>
                <w:rFonts w:ascii="Arial" w:hAnsi="Arial" w:cs="Arial"/>
                <w:color w:val="000000"/>
                <w:sz w:val="24"/>
                <w:szCs w:val="24"/>
              </w:rPr>
              <w:t>£585.00</w:t>
            </w:r>
          </w:p>
        </w:tc>
      </w:tr>
      <w:tr w:rsidR="00867A50" w14:paraId="5AB3C474" w14:textId="77777777" w:rsidTr="00C2351D">
        <w:tc>
          <w:tcPr>
            <w:tcW w:w="2504" w:type="dxa"/>
          </w:tcPr>
          <w:p w14:paraId="05FD5F3E" w14:textId="77777777" w:rsidR="002E66FD" w:rsidRPr="00D03DB0" w:rsidRDefault="007E4FCF" w:rsidP="00C2351D">
            <w:pPr>
              <w:pStyle w:val="BodyTextIndent"/>
              <w:ind w:left="0"/>
              <w:jc w:val="center"/>
              <w:rPr>
                <w:sz w:val="24"/>
                <w:szCs w:val="24"/>
              </w:rPr>
            </w:pPr>
            <w:r w:rsidRPr="00D03DB0">
              <w:rPr>
                <w:sz w:val="24"/>
                <w:szCs w:val="24"/>
              </w:rPr>
              <w:t>13  - 17 years</w:t>
            </w:r>
          </w:p>
        </w:tc>
        <w:tc>
          <w:tcPr>
            <w:tcW w:w="2529" w:type="dxa"/>
          </w:tcPr>
          <w:p w14:paraId="643B86EB" w14:textId="77777777" w:rsidR="002E66FD" w:rsidRPr="00D03DB0" w:rsidRDefault="007E4FCF" w:rsidP="002E66FD">
            <w:pPr>
              <w:jc w:val="center"/>
              <w:rPr>
                <w:rFonts w:ascii="Arial" w:hAnsi="Arial" w:cs="Arial"/>
                <w:color w:val="000000"/>
                <w:sz w:val="24"/>
                <w:szCs w:val="24"/>
              </w:rPr>
            </w:pPr>
            <w:r w:rsidRPr="00D03DB0">
              <w:rPr>
                <w:rFonts w:ascii="Arial" w:hAnsi="Arial" w:cs="Arial"/>
                <w:color w:val="000000"/>
                <w:sz w:val="24"/>
                <w:szCs w:val="24"/>
              </w:rPr>
              <w:t>£695.00</w:t>
            </w:r>
          </w:p>
        </w:tc>
      </w:tr>
    </w:tbl>
    <w:p w14:paraId="3D84833D" w14:textId="77777777" w:rsidR="002E66FD" w:rsidRPr="00D03DB0" w:rsidRDefault="007E4FCF" w:rsidP="002E66FD">
      <w:pPr>
        <w:pStyle w:val="BodyTextIndent"/>
        <w:rPr>
          <w:sz w:val="24"/>
          <w:szCs w:val="24"/>
        </w:rPr>
      </w:pPr>
    </w:p>
    <w:p w14:paraId="117215DA" w14:textId="77777777" w:rsidR="00E35CCB" w:rsidRPr="00D03DB0" w:rsidRDefault="007E4FCF" w:rsidP="002E66FD">
      <w:pPr>
        <w:pStyle w:val="BodyTextIndent"/>
        <w:rPr>
          <w:sz w:val="24"/>
          <w:szCs w:val="24"/>
        </w:rPr>
      </w:pPr>
    </w:p>
    <w:p w14:paraId="60BD079D" w14:textId="77777777" w:rsidR="002E66FD" w:rsidRPr="00D03DB0" w:rsidRDefault="007E4FCF" w:rsidP="002E66FD">
      <w:pPr>
        <w:pStyle w:val="BodyTextIndent"/>
        <w:numPr>
          <w:ilvl w:val="0"/>
          <w:numId w:val="1"/>
        </w:numPr>
        <w:rPr>
          <w:b/>
          <w:sz w:val="24"/>
          <w:szCs w:val="24"/>
        </w:rPr>
      </w:pPr>
      <w:r w:rsidRPr="00D03DB0">
        <w:rPr>
          <w:b/>
          <w:sz w:val="24"/>
          <w:szCs w:val="24"/>
        </w:rPr>
        <w:t xml:space="preserve">School outfits, tools and </w:t>
      </w:r>
      <w:r w:rsidRPr="00D03DB0">
        <w:rPr>
          <w:b/>
          <w:sz w:val="24"/>
          <w:szCs w:val="24"/>
        </w:rPr>
        <w:t>protective clothing</w:t>
      </w:r>
    </w:p>
    <w:p w14:paraId="4ED9ED72" w14:textId="77777777" w:rsidR="002E66FD" w:rsidRPr="00D03DB0" w:rsidRDefault="007E4FCF" w:rsidP="002E66FD">
      <w:pPr>
        <w:pStyle w:val="BodyTextIndent"/>
        <w:rPr>
          <w:b/>
          <w:sz w:val="24"/>
          <w:szCs w:val="24"/>
        </w:rPr>
      </w:pPr>
    </w:p>
    <w:p w14:paraId="19771F55" w14:textId="77777777" w:rsidR="002E66FD" w:rsidRPr="00D03DB0" w:rsidRDefault="007E4FCF" w:rsidP="002E66FD">
      <w:pPr>
        <w:pStyle w:val="BodyTextIndent"/>
        <w:rPr>
          <w:b/>
          <w:bCs/>
          <w:caps/>
          <w:sz w:val="24"/>
          <w:szCs w:val="24"/>
          <w:u w:val="single"/>
        </w:rPr>
      </w:pPr>
      <w:r w:rsidRPr="00D03DB0">
        <w:rPr>
          <w:sz w:val="24"/>
          <w:szCs w:val="24"/>
        </w:rPr>
        <w:t>Senior Managers have authority to make available to foster carers an allowance of up to £263.00 to assist towards the purchase of a school uniform for a child entering school or transferring to a school where a different unif</w:t>
      </w:r>
      <w:r w:rsidRPr="00D03DB0">
        <w:rPr>
          <w:sz w:val="24"/>
          <w:szCs w:val="24"/>
        </w:rPr>
        <w:t xml:space="preserve">orm is required or to assist a young person taking up employment.  This will remain unchanged for </w:t>
      </w:r>
      <w:r>
        <w:rPr>
          <w:sz w:val="24"/>
          <w:szCs w:val="24"/>
        </w:rPr>
        <w:t>2021/22</w:t>
      </w:r>
      <w:r w:rsidRPr="00D03DB0">
        <w:rPr>
          <w:sz w:val="24"/>
          <w:szCs w:val="24"/>
        </w:rPr>
        <w:t>.</w:t>
      </w:r>
    </w:p>
    <w:p w14:paraId="09F9CF75" w14:textId="77777777" w:rsidR="002E66FD" w:rsidRDefault="007E4FCF">
      <w:pPr>
        <w:rPr>
          <w:sz w:val="24"/>
          <w:szCs w:val="24"/>
        </w:rPr>
      </w:pPr>
    </w:p>
    <w:sectPr w:rsidR="002E6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C4A0B"/>
    <w:multiLevelType w:val="hybridMultilevel"/>
    <w:tmpl w:val="A9722BEE"/>
    <w:lvl w:ilvl="0" w:tplc="7BA62CB8">
      <w:start w:val="1"/>
      <w:numFmt w:val="decimal"/>
      <w:lvlText w:val="%1)"/>
      <w:lvlJc w:val="left"/>
      <w:pPr>
        <w:tabs>
          <w:tab w:val="num" w:pos="1080"/>
        </w:tabs>
        <w:ind w:left="1080" w:hanging="720"/>
      </w:pPr>
      <w:rPr>
        <w:rFonts w:hint="default"/>
        <w:b w:val="0"/>
      </w:rPr>
    </w:lvl>
    <w:lvl w:ilvl="1" w:tplc="1C72C0F6" w:tentative="1">
      <w:start w:val="1"/>
      <w:numFmt w:val="lowerLetter"/>
      <w:lvlText w:val="%2."/>
      <w:lvlJc w:val="left"/>
      <w:pPr>
        <w:tabs>
          <w:tab w:val="num" w:pos="1440"/>
        </w:tabs>
        <w:ind w:left="1440" w:hanging="360"/>
      </w:pPr>
    </w:lvl>
    <w:lvl w:ilvl="2" w:tplc="11D8FB4E" w:tentative="1">
      <w:start w:val="1"/>
      <w:numFmt w:val="lowerRoman"/>
      <w:lvlText w:val="%3."/>
      <w:lvlJc w:val="right"/>
      <w:pPr>
        <w:tabs>
          <w:tab w:val="num" w:pos="2160"/>
        </w:tabs>
        <w:ind w:left="2160" w:hanging="180"/>
      </w:pPr>
    </w:lvl>
    <w:lvl w:ilvl="3" w:tplc="99304304" w:tentative="1">
      <w:start w:val="1"/>
      <w:numFmt w:val="decimal"/>
      <w:lvlText w:val="%4."/>
      <w:lvlJc w:val="left"/>
      <w:pPr>
        <w:tabs>
          <w:tab w:val="num" w:pos="2880"/>
        </w:tabs>
        <w:ind w:left="2880" w:hanging="360"/>
      </w:pPr>
    </w:lvl>
    <w:lvl w:ilvl="4" w:tplc="40D8134C" w:tentative="1">
      <w:start w:val="1"/>
      <w:numFmt w:val="lowerLetter"/>
      <w:lvlText w:val="%5."/>
      <w:lvlJc w:val="left"/>
      <w:pPr>
        <w:tabs>
          <w:tab w:val="num" w:pos="3600"/>
        </w:tabs>
        <w:ind w:left="3600" w:hanging="360"/>
      </w:pPr>
    </w:lvl>
    <w:lvl w:ilvl="5" w:tplc="C21C256C" w:tentative="1">
      <w:start w:val="1"/>
      <w:numFmt w:val="lowerRoman"/>
      <w:lvlText w:val="%6."/>
      <w:lvlJc w:val="right"/>
      <w:pPr>
        <w:tabs>
          <w:tab w:val="num" w:pos="4320"/>
        </w:tabs>
        <w:ind w:left="4320" w:hanging="180"/>
      </w:pPr>
    </w:lvl>
    <w:lvl w:ilvl="6" w:tplc="E36AD3CC" w:tentative="1">
      <w:start w:val="1"/>
      <w:numFmt w:val="decimal"/>
      <w:lvlText w:val="%7."/>
      <w:lvlJc w:val="left"/>
      <w:pPr>
        <w:tabs>
          <w:tab w:val="num" w:pos="5040"/>
        </w:tabs>
        <w:ind w:left="5040" w:hanging="360"/>
      </w:pPr>
    </w:lvl>
    <w:lvl w:ilvl="7" w:tplc="B3507AE8" w:tentative="1">
      <w:start w:val="1"/>
      <w:numFmt w:val="lowerLetter"/>
      <w:lvlText w:val="%8."/>
      <w:lvlJc w:val="left"/>
      <w:pPr>
        <w:tabs>
          <w:tab w:val="num" w:pos="5760"/>
        </w:tabs>
        <w:ind w:left="5760" w:hanging="360"/>
      </w:pPr>
    </w:lvl>
    <w:lvl w:ilvl="8" w:tplc="B82E51E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50"/>
    <w:rsid w:val="007E4FCF"/>
    <w:rsid w:val="0086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D45E"/>
  <w15:docId w15:val="{BA415DFB-247E-4D6F-AD29-EAD73C2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3C6C0C"/>
    <w:pPr>
      <w:keepNext/>
      <w:spacing w:after="0" w:line="240" w:lineRule="auto"/>
      <w:outlineLvl w:val="1"/>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C0C"/>
    <w:rPr>
      <w:rFonts w:ascii="Arial" w:eastAsia="Times New Roman" w:hAnsi="Arial" w:cs="Arial"/>
      <w:b/>
      <w:bCs/>
      <w:sz w:val="20"/>
      <w:szCs w:val="20"/>
      <w:u w:val="single"/>
    </w:rPr>
  </w:style>
  <w:style w:type="paragraph" w:styleId="BodyTextIndent">
    <w:name w:val="Body Text Indent"/>
    <w:basedOn w:val="Normal"/>
    <w:link w:val="BodyTextIndentChar"/>
    <w:rsid w:val="002E66FD"/>
    <w:pPr>
      <w:spacing w:after="0" w:line="240" w:lineRule="auto"/>
      <w:ind w:left="108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2E66FD"/>
    <w:rPr>
      <w:rFonts w:ascii="Arial" w:eastAsia="Times New Roman" w:hAnsi="Arial" w:cs="Arial"/>
      <w:sz w:val="20"/>
      <w:szCs w:val="20"/>
    </w:rPr>
  </w:style>
  <w:style w:type="paragraph" w:styleId="BalloonText">
    <w:name w:val="Balloon Text"/>
    <w:basedOn w:val="Normal"/>
    <w:link w:val="BalloonTextChar"/>
    <w:uiPriority w:val="99"/>
    <w:semiHidden/>
    <w:unhideWhenUsed/>
    <w:rsid w:val="00D03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B0"/>
    <w:rPr>
      <w:rFonts w:ascii="Segoe UI" w:hAnsi="Segoe UI" w:cs="Segoe UI"/>
      <w:sz w:val="18"/>
      <w:szCs w:val="18"/>
    </w:rPr>
  </w:style>
  <w:style w:type="character" w:styleId="CommentReference">
    <w:name w:val="annotation reference"/>
    <w:basedOn w:val="DefaultParagraphFont"/>
    <w:uiPriority w:val="99"/>
    <w:semiHidden/>
    <w:unhideWhenUsed/>
    <w:rsid w:val="00E2740B"/>
    <w:rPr>
      <w:sz w:val="16"/>
      <w:szCs w:val="16"/>
    </w:rPr>
  </w:style>
  <w:style w:type="paragraph" w:styleId="CommentText">
    <w:name w:val="annotation text"/>
    <w:basedOn w:val="Normal"/>
    <w:link w:val="CommentTextChar"/>
    <w:uiPriority w:val="99"/>
    <w:semiHidden/>
    <w:unhideWhenUsed/>
    <w:rsid w:val="00E2740B"/>
    <w:pPr>
      <w:spacing w:line="240" w:lineRule="auto"/>
    </w:pPr>
    <w:rPr>
      <w:sz w:val="20"/>
      <w:szCs w:val="20"/>
    </w:rPr>
  </w:style>
  <w:style w:type="character" w:customStyle="1" w:styleId="CommentTextChar">
    <w:name w:val="Comment Text Char"/>
    <w:basedOn w:val="DefaultParagraphFont"/>
    <w:link w:val="CommentText"/>
    <w:uiPriority w:val="99"/>
    <w:semiHidden/>
    <w:rsid w:val="00E2740B"/>
    <w:rPr>
      <w:sz w:val="20"/>
      <w:szCs w:val="20"/>
    </w:rPr>
  </w:style>
  <w:style w:type="paragraph" w:styleId="CommentSubject">
    <w:name w:val="annotation subject"/>
    <w:basedOn w:val="CommentText"/>
    <w:next w:val="CommentText"/>
    <w:link w:val="CommentSubjectChar"/>
    <w:uiPriority w:val="99"/>
    <w:semiHidden/>
    <w:unhideWhenUsed/>
    <w:rsid w:val="00E2740B"/>
    <w:rPr>
      <w:b/>
      <w:bCs/>
    </w:rPr>
  </w:style>
  <w:style w:type="character" w:customStyle="1" w:styleId="CommentSubjectChar">
    <w:name w:val="Comment Subject Char"/>
    <w:basedOn w:val="CommentTextChar"/>
    <w:link w:val="CommentSubject"/>
    <w:uiPriority w:val="99"/>
    <w:semiHidden/>
    <w:rsid w:val="00E27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Liz</dc:creator>
  <cp:lastModifiedBy>Mansfield, Joanne</cp:lastModifiedBy>
  <cp:revision>5</cp:revision>
  <dcterms:created xsi:type="dcterms:W3CDTF">2021-04-07T06:26:00Z</dcterms:created>
  <dcterms:modified xsi:type="dcterms:W3CDTF">2021-05-25T13:22:00Z</dcterms:modified>
</cp:coreProperties>
</file>